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D79EA" w14:textId="77777777" w:rsidR="00191EB4" w:rsidRPr="00191EB4" w:rsidRDefault="00191EB4" w:rsidP="00191EB4">
      <w:pPr>
        <w:suppressLineNumbers/>
        <w:spacing w:before="240" w:after="360" w:line="240" w:lineRule="auto"/>
        <w:jc w:val="center"/>
        <w:rPr>
          <w:rFonts w:ascii="CMU Serif" w:eastAsia="Calibri" w:hAnsi="CMU Serif" w:cs="Times New Roman"/>
          <w:b/>
          <w:sz w:val="32"/>
          <w:szCs w:val="32"/>
          <w:lang w:val="en-US"/>
        </w:rPr>
      </w:pPr>
      <w:r w:rsidRPr="00191EB4">
        <w:rPr>
          <w:rFonts w:ascii="CMU Serif" w:eastAsia="Calibri" w:hAnsi="CMU Serif" w:cs="Times New Roman"/>
          <w:b/>
          <w:sz w:val="32"/>
          <w:szCs w:val="32"/>
          <w:lang w:val="en-US"/>
        </w:rPr>
        <w:t xml:space="preserve">A Landscape-Level Assessment of Restoration Resource Allocation for the Eastern Monarch Butterfly  </w:t>
      </w:r>
    </w:p>
    <w:p w14:paraId="618AD68E" w14:textId="77777777" w:rsidR="00191EB4" w:rsidRPr="00191EB4" w:rsidRDefault="00191EB4" w:rsidP="00191EB4">
      <w:pPr>
        <w:spacing w:before="240" w:after="240" w:line="240" w:lineRule="auto"/>
        <w:rPr>
          <w:rFonts w:ascii="CMU Serif" w:eastAsia="Calibri" w:hAnsi="CMU Serif" w:cs="Times New Roman"/>
          <w:b/>
          <w:sz w:val="24"/>
          <w:szCs w:val="24"/>
          <w:lang w:val="en-US"/>
        </w:rPr>
      </w:pPr>
      <w:r w:rsidRPr="00191EB4">
        <w:rPr>
          <w:rFonts w:ascii="CMU Serif" w:eastAsia="Calibri" w:hAnsi="CMU Serif" w:cs="Times New Roman"/>
          <w:b/>
          <w:sz w:val="24"/>
          <w:szCs w:val="24"/>
          <w:lang w:val="en-US"/>
        </w:rPr>
        <w:t>Rodrigo Solis-Sosa</w:t>
      </w:r>
      <w:r w:rsidRPr="00191EB4">
        <w:rPr>
          <w:rFonts w:ascii="CMU Serif" w:eastAsia="Calibri" w:hAnsi="CMU Serif" w:cs="Times New Roman"/>
          <w:b/>
          <w:sz w:val="24"/>
          <w:szCs w:val="24"/>
          <w:vertAlign w:val="superscript"/>
          <w:lang w:val="en-US"/>
        </w:rPr>
        <w:t>1*</w:t>
      </w:r>
      <w:r w:rsidRPr="00191EB4">
        <w:rPr>
          <w:rFonts w:ascii="CMU Serif" w:eastAsia="Calibri" w:hAnsi="CMU Serif" w:cs="Times New Roman"/>
          <w:b/>
          <w:sz w:val="24"/>
          <w:szCs w:val="24"/>
          <w:lang w:val="en-US"/>
        </w:rPr>
        <w:t>, Arne Mooers</w:t>
      </w:r>
      <w:r w:rsidRPr="00191EB4">
        <w:rPr>
          <w:rFonts w:ascii="CMU Serif" w:eastAsia="Calibri" w:hAnsi="CMU Serif" w:cs="Times New Roman"/>
          <w:b/>
          <w:sz w:val="24"/>
          <w:szCs w:val="24"/>
          <w:vertAlign w:val="superscript"/>
          <w:lang w:val="en-US"/>
        </w:rPr>
        <w:t>2</w:t>
      </w:r>
      <w:r w:rsidRPr="00191EB4">
        <w:rPr>
          <w:rFonts w:ascii="CMU Serif" w:eastAsia="Calibri" w:hAnsi="CMU Serif" w:cs="Times New Roman"/>
          <w:b/>
          <w:sz w:val="24"/>
          <w:szCs w:val="24"/>
          <w:lang w:val="en-US"/>
        </w:rPr>
        <w:t>, Maxim Larrivee</w:t>
      </w:r>
      <w:r w:rsidRPr="00191EB4">
        <w:rPr>
          <w:rFonts w:ascii="CMU Serif" w:eastAsia="Calibri" w:hAnsi="CMU Serif" w:cs="Times New Roman"/>
          <w:b/>
          <w:sz w:val="24"/>
          <w:szCs w:val="24"/>
          <w:vertAlign w:val="superscript"/>
          <w:lang w:val="en-US"/>
        </w:rPr>
        <w:t>3</w:t>
      </w:r>
      <w:r w:rsidRPr="00191EB4">
        <w:rPr>
          <w:rFonts w:ascii="CMU Serif" w:eastAsia="Calibri" w:hAnsi="CMU Serif" w:cs="Times New Roman"/>
          <w:b/>
          <w:sz w:val="24"/>
          <w:szCs w:val="24"/>
          <w:lang w:val="en-US"/>
        </w:rPr>
        <w:t>, Sean Cox</w:t>
      </w:r>
      <w:r w:rsidRPr="00191EB4">
        <w:rPr>
          <w:rFonts w:ascii="CMU Serif" w:eastAsia="Calibri" w:hAnsi="CMU Serif" w:cs="Times New Roman"/>
          <w:b/>
          <w:sz w:val="24"/>
          <w:szCs w:val="24"/>
          <w:vertAlign w:val="superscript"/>
          <w:lang w:val="en-US"/>
        </w:rPr>
        <w:t>1</w:t>
      </w:r>
      <w:r w:rsidRPr="00191EB4">
        <w:rPr>
          <w:rFonts w:ascii="CMU Serif" w:eastAsia="Calibri" w:hAnsi="CMU Serif" w:cs="Times New Roman"/>
          <w:b/>
          <w:sz w:val="24"/>
          <w:szCs w:val="24"/>
          <w:lang w:val="en-US"/>
        </w:rPr>
        <w:t>, Christina Semeniuk</w:t>
      </w:r>
      <w:r w:rsidRPr="00191EB4">
        <w:rPr>
          <w:rFonts w:ascii="CMU Serif" w:eastAsia="Calibri" w:hAnsi="CMU Serif" w:cs="Times New Roman"/>
          <w:b/>
          <w:sz w:val="24"/>
          <w:szCs w:val="24"/>
          <w:vertAlign w:val="superscript"/>
          <w:lang w:val="en-US"/>
        </w:rPr>
        <w:t>4</w:t>
      </w:r>
    </w:p>
    <w:p w14:paraId="2655E98B" w14:textId="77777777" w:rsidR="00191EB4" w:rsidRPr="00191EB4" w:rsidRDefault="00191EB4" w:rsidP="00191EB4">
      <w:pPr>
        <w:spacing w:before="120" w:after="0" w:line="240" w:lineRule="auto"/>
        <w:rPr>
          <w:rFonts w:ascii="CMU Serif" w:eastAsia="Calibri" w:hAnsi="CMU Serif" w:cs="Times New Roman"/>
          <w:sz w:val="24"/>
          <w:szCs w:val="24"/>
          <w:lang w:val="en-US"/>
        </w:rPr>
      </w:pPr>
      <w:r w:rsidRPr="00191EB4">
        <w:rPr>
          <w:rFonts w:ascii="CMU Serif" w:eastAsia="Calibri" w:hAnsi="CMU Serif" w:cs="Times New Roman"/>
          <w:sz w:val="24"/>
          <w:szCs w:val="24"/>
          <w:vertAlign w:val="superscript"/>
          <w:lang w:val="en-US"/>
        </w:rPr>
        <w:t>1</w:t>
      </w:r>
      <w:r w:rsidRPr="00191EB4">
        <w:rPr>
          <w:rFonts w:ascii="CMU Serif" w:eastAsia="Calibri" w:hAnsi="CMU Serif" w:cs="Times New Roman"/>
          <w:sz w:val="24"/>
          <w:szCs w:val="24"/>
          <w:lang w:val="en-US"/>
        </w:rPr>
        <w:t>School of Resource and Environmental Management, Simon Fraser University, British Columbia, Canada</w:t>
      </w:r>
    </w:p>
    <w:p w14:paraId="48ED38CF" w14:textId="77777777" w:rsidR="00191EB4" w:rsidRPr="00191EB4" w:rsidRDefault="00191EB4" w:rsidP="00191EB4">
      <w:pPr>
        <w:spacing w:before="120" w:after="0" w:line="240" w:lineRule="auto"/>
        <w:rPr>
          <w:rFonts w:ascii="CMU Serif" w:eastAsia="Calibri" w:hAnsi="CMU Serif" w:cs="Times New Roman"/>
          <w:sz w:val="24"/>
          <w:lang w:val="en-US"/>
        </w:rPr>
      </w:pPr>
      <w:r w:rsidRPr="00191EB4">
        <w:rPr>
          <w:rFonts w:ascii="CMU Serif" w:eastAsia="Calibri" w:hAnsi="CMU Serif" w:cs="Times New Roman"/>
          <w:sz w:val="24"/>
          <w:vertAlign w:val="superscript"/>
          <w:lang w:val="en-US"/>
        </w:rPr>
        <w:t>2</w:t>
      </w:r>
      <w:r w:rsidRPr="00191EB4">
        <w:rPr>
          <w:rFonts w:ascii="CMU Serif" w:eastAsia="Calibri" w:hAnsi="CMU Serif" w:cs="Times New Roman"/>
          <w:sz w:val="24"/>
          <w:lang w:val="en-US"/>
        </w:rPr>
        <w:t>Biological Sciences, Simon Fraser University, British Columbia, Canada</w:t>
      </w:r>
    </w:p>
    <w:p w14:paraId="4FA949B2" w14:textId="77777777" w:rsidR="00191EB4" w:rsidRPr="00191EB4" w:rsidRDefault="00191EB4" w:rsidP="00191EB4">
      <w:pPr>
        <w:spacing w:before="120" w:after="0" w:line="240" w:lineRule="auto"/>
        <w:rPr>
          <w:rFonts w:ascii="CMU Serif" w:eastAsia="Calibri" w:hAnsi="CMU Serif" w:cs="Times New Roman"/>
          <w:sz w:val="24"/>
          <w:lang w:val="fr-FR"/>
        </w:rPr>
      </w:pPr>
      <w:r w:rsidRPr="00191EB4">
        <w:rPr>
          <w:rFonts w:ascii="CMU Serif" w:eastAsia="Calibri" w:hAnsi="CMU Serif" w:cs="Times New Roman"/>
          <w:sz w:val="24"/>
          <w:vertAlign w:val="superscript"/>
          <w:lang w:val="fr-FR"/>
        </w:rPr>
        <w:t>3</w:t>
      </w:r>
      <w:r w:rsidRPr="00191EB4">
        <w:rPr>
          <w:rFonts w:ascii="CMU Serif" w:eastAsia="Calibri" w:hAnsi="CMU Serif" w:cs="Times New Roman"/>
          <w:sz w:val="24"/>
          <w:lang w:val="fr-FR"/>
        </w:rPr>
        <w:t>Insectarium de Montréal, Montréal, Québec, Canada</w:t>
      </w:r>
    </w:p>
    <w:p w14:paraId="2C7D0C1B" w14:textId="77777777" w:rsidR="00191EB4" w:rsidRPr="00191EB4" w:rsidRDefault="00191EB4" w:rsidP="00191EB4">
      <w:pPr>
        <w:spacing w:before="120" w:after="0" w:line="240" w:lineRule="auto"/>
        <w:rPr>
          <w:rFonts w:ascii="CMU Serif" w:eastAsia="Calibri" w:hAnsi="CMU Serif" w:cs="Times New Roman"/>
          <w:sz w:val="24"/>
          <w:szCs w:val="24"/>
          <w:lang w:val="en-US"/>
        </w:rPr>
      </w:pPr>
      <w:r w:rsidRPr="00191EB4">
        <w:rPr>
          <w:rFonts w:ascii="CMU Serif" w:eastAsia="Calibri" w:hAnsi="CMU Serif" w:cs="Times New Roman"/>
          <w:sz w:val="24"/>
          <w:szCs w:val="24"/>
          <w:vertAlign w:val="superscript"/>
          <w:lang w:val="en-US"/>
        </w:rPr>
        <w:t>4</w:t>
      </w:r>
      <w:r w:rsidRPr="00191EB4">
        <w:rPr>
          <w:rFonts w:ascii="CMU Serif" w:eastAsia="Calibri" w:hAnsi="CMU Serif" w:cs="Times New Roman"/>
          <w:sz w:val="24"/>
          <w:szCs w:val="24"/>
          <w:lang w:val="en-US"/>
        </w:rPr>
        <w:t>Great Lakes Institute for Environmental Research, University of Windsor, Ontario, Canada</w:t>
      </w:r>
    </w:p>
    <w:p w14:paraId="54462480" w14:textId="5921F9F9" w:rsidR="00191EB4" w:rsidRDefault="00191EB4" w:rsidP="00191EB4">
      <w:pPr>
        <w:spacing w:before="120" w:after="0" w:line="240" w:lineRule="auto"/>
        <w:rPr>
          <w:rFonts w:ascii="CMU Serif" w:eastAsia="Calibri" w:hAnsi="CMU Serif" w:cs="Times New Roman"/>
          <w:sz w:val="24"/>
          <w:szCs w:val="24"/>
          <w:lang w:val="en-US"/>
        </w:rPr>
      </w:pPr>
      <w:r w:rsidRPr="00191EB4">
        <w:rPr>
          <w:rFonts w:ascii="CMU Serif" w:eastAsia="Calibri" w:hAnsi="CMU Serif" w:cs="Times New Roman"/>
          <w:sz w:val="24"/>
          <w:szCs w:val="24"/>
        </w:rPr>
        <w:t xml:space="preserve"> </w:t>
      </w:r>
      <w:r w:rsidRPr="00191EB4">
        <w:rPr>
          <w:rFonts w:ascii="CMU Serif" w:eastAsia="Calibri" w:hAnsi="CMU Serif" w:cs="Times New Roman"/>
          <w:b/>
          <w:sz w:val="24"/>
          <w:szCs w:val="24"/>
          <w:lang w:val="en-US"/>
        </w:rPr>
        <w:t xml:space="preserve">* Correspondence: </w:t>
      </w:r>
      <w:r w:rsidRPr="00191EB4">
        <w:rPr>
          <w:rFonts w:ascii="CMU Serif" w:eastAsia="Calibri" w:hAnsi="CMU Serif" w:cs="Times New Roman"/>
          <w:b/>
          <w:sz w:val="24"/>
          <w:szCs w:val="24"/>
          <w:lang w:val="en-US"/>
        </w:rPr>
        <w:br/>
      </w:r>
      <w:r w:rsidRPr="00191EB4">
        <w:rPr>
          <w:rFonts w:ascii="CMU Serif" w:eastAsia="Calibri" w:hAnsi="CMU Serif" w:cs="Times New Roman"/>
          <w:sz w:val="24"/>
          <w:szCs w:val="24"/>
          <w:lang w:val="en-US"/>
        </w:rPr>
        <w:t>Corresponding Author</w:t>
      </w:r>
      <w:r w:rsidRPr="00191EB4">
        <w:rPr>
          <w:rFonts w:ascii="CMU Serif" w:eastAsia="Calibri" w:hAnsi="CMU Serif" w:cs="Times New Roman"/>
          <w:sz w:val="24"/>
          <w:szCs w:val="24"/>
          <w:lang w:val="en-US"/>
        </w:rPr>
        <w:br/>
      </w:r>
      <w:hyperlink r:id="rId4" w:history="1">
        <w:r w:rsidRPr="00191EB4">
          <w:rPr>
            <w:rStyle w:val="Hyperlink"/>
            <w:rFonts w:ascii="CMU Serif" w:eastAsia="Calibri" w:hAnsi="CMU Serif" w:cs="Times New Roman"/>
            <w:sz w:val="24"/>
            <w:szCs w:val="24"/>
            <w:lang w:val="en-US"/>
          </w:rPr>
          <w:t>rsolis@sfu.ca</w:t>
        </w:r>
      </w:hyperlink>
    </w:p>
    <w:p w14:paraId="0750BEBF" w14:textId="77777777" w:rsidR="00191EB4" w:rsidRPr="00191EB4" w:rsidRDefault="00191EB4" w:rsidP="00191EB4">
      <w:pPr>
        <w:spacing w:before="120" w:after="0" w:line="240" w:lineRule="auto"/>
        <w:rPr>
          <w:rFonts w:ascii="CMU Serif" w:eastAsia="Calibri" w:hAnsi="CMU Serif" w:cs="Times New Roman"/>
          <w:b/>
          <w:sz w:val="24"/>
          <w:szCs w:val="24"/>
          <w:lang w:val="en-US"/>
        </w:rPr>
      </w:pPr>
    </w:p>
    <w:p w14:paraId="22A4DF3D" w14:textId="385D63F1" w:rsidR="009F51A1" w:rsidRDefault="00191EB4" w:rsidP="00191EB4">
      <w:pPr>
        <w:pStyle w:val="Title"/>
        <w:rPr>
          <w:rFonts w:ascii="CMU Serif" w:eastAsiaTheme="minorHAnsi" w:hAnsi="CMU Serif" w:cs="Times New Roman"/>
          <w:b/>
          <w:spacing w:val="0"/>
          <w:kern w:val="0"/>
          <w:sz w:val="32"/>
          <w:szCs w:val="32"/>
          <w:lang w:val="en-US"/>
        </w:rPr>
      </w:pPr>
      <w:r w:rsidRPr="00191EB4">
        <w:rPr>
          <w:rFonts w:ascii="CMU Serif" w:eastAsiaTheme="minorHAnsi" w:hAnsi="CMU Serif" w:cs="Times New Roman"/>
          <w:b/>
          <w:spacing w:val="0"/>
          <w:kern w:val="0"/>
          <w:sz w:val="32"/>
          <w:szCs w:val="32"/>
          <w:lang w:val="en-US"/>
        </w:rPr>
        <w:t>Appendix 2 – Sensitivity analysis of temperature-dependent variables</w:t>
      </w:r>
    </w:p>
    <w:p w14:paraId="14F4B3E4" w14:textId="0AA5E1A3" w:rsidR="00191EB4" w:rsidRDefault="00191EB4" w:rsidP="00191EB4">
      <w:pPr>
        <w:rPr>
          <w:lang w:val="en-US"/>
        </w:rPr>
      </w:pPr>
    </w:p>
    <w:p w14:paraId="18CDD959" w14:textId="1EEF0B81" w:rsidR="00191EB4" w:rsidRDefault="00191EB4" w:rsidP="00191EB4">
      <w:pPr>
        <w:spacing w:before="120" w:after="240" w:line="240" w:lineRule="auto"/>
        <w:rPr>
          <w:rFonts w:ascii="CMU Serif" w:hAnsi="CMU Serif"/>
          <w:sz w:val="24"/>
          <w:lang w:val="en-US"/>
        </w:rPr>
      </w:pPr>
      <w:r>
        <w:rPr>
          <w:rFonts w:ascii="CMU Serif" w:hAnsi="CMU Serif"/>
          <w:sz w:val="24"/>
          <w:lang w:val="en-US"/>
        </w:rPr>
        <w:t xml:space="preserve">Since the MOBU-SDM is a </w:t>
      </w:r>
      <w:r w:rsidR="00EC2853">
        <w:rPr>
          <w:rFonts w:ascii="CMU Serif" w:hAnsi="CMU Serif"/>
          <w:sz w:val="24"/>
          <w:lang w:val="en-US"/>
        </w:rPr>
        <w:t>tightly dependent model</w:t>
      </w:r>
      <w:r>
        <w:rPr>
          <w:rFonts w:ascii="CMU Serif" w:hAnsi="CMU Serif"/>
          <w:sz w:val="24"/>
          <w:lang w:val="en-US"/>
        </w:rPr>
        <w:t xml:space="preserve"> on ambient temperature, we made a sensitivity analysis of how changes in mean temperature across the Breeding grounds would change two critical parameters in the model, intergeneration time and the number of reproducing adults. The results in this appendix give essential insights into the importance of considering these dynamic relations under the light of climate change. </w:t>
      </w:r>
    </w:p>
    <w:p w14:paraId="01D79174" w14:textId="349839CA" w:rsidR="00191EB4" w:rsidRDefault="00191EB4" w:rsidP="00191EB4">
      <w:pPr>
        <w:spacing w:before="120" w:after="240" w:line="240" w:lineRule="auto"/>
        <w:rPr>
          <w:rFonts w:ascii="CMU Serif" w:hAnsi="CMU Serif"/>
          <w:sz w:val="24"/>
          <w:lang w:val="en-US"/>
        </w:rPr>
      </w:pPr>
      <w:r>
        <w:rPr>
          <w:rFonts w:ascii="CMU Serif" w:hAnsi="CMU Serif"/>
          <w:sz w:val="24"/>
          <w:lang w:val="en-US"/>
        </w:rPr>
        <w:t xml:space="preserve">For the analysis, we independently increased and decreased the mean temperature across each of the Breeding regions from 0 to 10 </w:t>
      </w:r>
      <w:r>
        <w:rPr>
          <w:rFonts w:ascii="CMU Serif" w:hAnsi="CMU Serif"/>
          <w:sz w:val="24"/>
          <w:lang w:val="en-US"/>
        </w:rPr>
        <w:sym w:font="Symbol" w:char="F0B0"/>
      </w:r>
      <w:r>
        <w:rPr>
          <w:rFonts w:ascii="CMU Serif" w:hAnsi="CMU Serif"/>
          <w:sz w:val="24"/>
          <w:lang w:val="en-US"/>
        </w:rPr>
        <w:t>C in 0.5</w:t>
      </w:r>
      <w:r>
        <w:rPr>
          <w:rFonts w:ascii="CMU Serif" w:hAnsi="CMU Serif"/>
          <w:sz w:val="24"/>
          <w:lang w:val="en-US"/>
        </w:rPr>
        <w:sym w:font="Symbol" w:char="F0B0"/>
      </w:r>
      <w:r>
        <w:rPr>
          <w:rFonts w:ascii="CMU Serif" w:hAnsi="CMU Serif"/>
          <w:sz w:val="24"/>
          <w:lang w:val="en-US"/>
        </w:rPr>
        <w:t xml:space="preserve">C intervals. We used a </w:t>
      </w:r>
      <w:r w:rsidRPr="00191EB4">
        <w:rPr>
          <w:rFonts w:ascii="CMU Serif" w:hAnsi="CMU Serif"/>
          <w:sz w:val="24"/>
          <w:lang w:val="en-US"/>
        </w:rPr>
        <w:t xml:space="preserve">stable version of the model with </w:t>
      </w:r>
      <w:r>
        <w:rPr>
          <w:rFonts w:ascii="CMU Serif" w:hAnsi="CMU Serif"/>
          <w:sz w:val="24"/>
          <w:lang w:val="en-US"/>
        </w:rPr>
        <w:t xml:space="preserve">a 10-year duration and </w:t>
      </w:r>
      <w:r w:rsidRPr="00191EB4">
        <w:rPr>
          <w:rFonts w:ascii="CMU Serif" w:hAnsi="CMU Serif"/>
          <w:sz w:val="24"/>
          <w:lang w:val="en-US"/>
        </w:rPr>
        <w:t xml:space="preserve">all dynamic variables fixed to their 2019 values, </w:t>
      </w:r>
      <w:proofErr w:type="gramStart"/>
      <w:r w:rsidRPr="00191EB4">
        <w:rPr>
          <w:rFonts w:ascii="CMU Serif" w:hAnsi="CMU Serif"/>
          <w:sz w:val="24"/>
          <w:lang w:val="en-US"/>
        </w:rPr>
        <w:t>e.g.</w:t>
      </w:r>
      <w:proofErr w:type="gramEnd"/>
      <w:r w:rsidRPr="00191EB4">
        <w:rPr>
          <w:rFonts w:ascii="CMU Serif" w:hAnsi="CMU Serif"/>
          <w:sz w:val="24"/>
          <w:lang w:val="en-US"/>
        </w:rPr>
        <w:t xml:space="preserve"> temperature, precipitation, sex ratio, PDI</w:t>
      </w:r>
      <w:r>
        <w:rPr>
          <w:rFonts w:ascii="CMU Serif" w:hAnsi="CMU Serif"/>
          <w:sz w:val="24"/>
          <w:lang w:val="en-US"/>
        </w:rPr>
        <w:t xml:space="preserve">. </w:t>
      </w:r>
    </w:p>
    <w:p w14:paraId="15B1B8BE" w14:textId="5ED341A8" w:rsidR="00191EB4" w:rsidRDefault="00191EB4" w:rsidP="00191EB4">
      <w:pPr>
        <w:spacing w:before="120" w:after="240" w:line="240" w:lineRule="auto"/>
        <w:rPr>
          <w:rFonts w:ascii="CMU Serif" w:hAnsi="CMU Serif"/>
          <w:sz w:val="24"/>
          <w:lang w:val="en-US"/>
        </w:rPr>
      </w:pPr>
      <w:r>
        <w:rPr>
          <w:rFonts w:ascii="CMU Serif" w:hAnsi="CMU Serif"/>
          <w:sz w:val="24"/>
          <w:lang w:val="en-US"/>
        </w:rPr>
        <w:t>We extracted the resulting daily values of the intergeneration time and number of reproducing adults for each region between April and September for each year, representing the breeding season. Then, we calculated the mean value of those values per month and plotted them (</w:t>
      </w:r>
      <w:r>
        <w:rPr>
          <w:rFonts w:ascii="CMU Serif" w:hAnsi="CMU Serif"/>
          <w:sz w:val="24"/>
          <w:lang w:val="en-US"/>
        </w:rPr>
        <w:fldChar w:fldCharType="begin"/>
      </w:r>
      <w:r>
        <w:rPr>
          <w:rFonts w:ascii="CMU Serif" w:hAnsi="CMU Serif"/>
          <w:sz w:val="24"/>
          <w:lang w:val="en-US"/>
        </w:rPr>
        <w:instrText xml:space="preserve"> REF _Ref52111779 \h  \* MERGEFORMAT </w:instrText>
      </w:r>
      <w:r>
        <w:rPr>
          <w:rFonts w:ascii="CMU Serif" w:hAnsi="CMU Serif"/>
          <w:sz w:val="24"/>
          <w:lang w:val="en-US"/>
        </w:rPr>
      </w:r>
      <w:r>
        <w:rPr>
          <w:rFonts w:ascii="CMU Serif" w:hAnsi="CMU Serif"/>
          <w:sz w:val="24"/>
          <w:lang w:val="en-US"/>
        </w:rPr>
        <w:fldChar w:fldCharType="separate"/>
      </w:r>
      <w:r w:rsidRPr="00191EB4">
        <w:rPr>
          <w:rFonts w:ascii="CMU Serif" w:hAnsi="CMU Serif"/>
          <w:sz w:val="24"/>
          <w:lang w:val="en-US"/>
        </w:rPr>
        <w:t>Figure 1</w:t>
      </w:r>
      <w:r>
        <w:rPr>
          <w:rFonts w:ascii="CMU Serif" w:hAnsi="CMU Serif"/>
          <w:sz w:val="24"/>
          <w:lang w:val="en-US"/>
        </w:rPr>
        <w:fldChar w:fldCharType="end"/>
      </w:r>
      <w:r>
        <w:rPr>
          <w:rFonts w:ascii="CMU Serif" w:hAnsi="CMU Serif"/>
          <w:sz w:val="24"/>
          <w:lang w:val="en-US"/>
        </w:rPr>
        <w:t xml:space="preserve"> and </w:t>
      </w:r>
      <w:r>
        <w:rPr>
          <w:rFonts w:ascii="CMU Serif" w:hAnsi="CMU Serif"/>
          <w:sz w:val="24"/>
          <w:lang w:val="en-US"/>
        </w:rPr>
        <w:fldChar w:fldCharType="begin"/>
      </w:r>
      <w:r>
        <w:rPr>
          <w:rFonts w:ascii="CMU Serif" w:hAnsi="CMU Serif"/>
          <w:sz w:val="24"/>
          <w:lang w:val="en-US"/>
        </w:rPr>
        <w:instrText xml:space="preserve"> REF _Ref52111780 \h  \* MERGEFORMAT </w:instrText>
      </w:r>
      <w:r>
        <w:rPr>
          <w:rFonts w:ascii="CMU Serif" w:hAnsi="CMU Serif"/>
          <w:sz w:val="24"/>
          <w:lang w:val="en-US"/>
        </w:rPr>
      </w:r>
      <w:r>
        <w:rPr>
          <w:rFonts w:ascii="CMU Serif" w:hAnsi="CMU Serif"/>
          <w:sz w:val="24"/>
          <w:lang w:val="en-US"/>
        </w:rPr>
        <w:fldChar w:fldCharType="separate"/>
      </w:r>
      <w:r w:rsidRPr="00191EB4">
        <w:rPr>
          <w:rFonts w:ascii="CMU Serif" w:hAnsi="CMU Serif"/>
          <w:sz w:val="24"/>
          <w:lang w:val="en-US"/>
        </w:rPr>
        <w:t>Figure 2</w:t>
      </w:r>
      <w:r>
        <w:rPr>
          <w:rFonts w:ascii="CMU Serif" w:hAnsi="CMU Serif"/>
          <w:sz w:val="24"/>
          <w:lang w:val="en-US"/>
        </w:rPr>
        <w:fldChar w:fldCharType="end"/>
      </w:r>
      <w:r>
        <w:rPr>
          <w:rFonts w:ascii="CMU Serif" w:hAnsi="CMU Serif"/>
          <w:sz w:val="24"/>
          <w:lang w:val="en-US"/>
        </w:rPr>
        <w:t>)</w:t>
      </w:r>
      <w:r w:rsidR="00A21594">
        <w:rPr>
          <w:rFonts w:ascii="CMU Serif" w:hAnsi="CMU Serif"/>
          <w:sz w:val="24"/>
          <w:lang w:val="en-US"/>
        </w:rPr>
        <w:t>. Also, we calculated the relative productivity, estimated by the number of reproductive adults, for each breeding month and region (</w:t>
      </w:r>
      <w:r w:rsidR="00A21594">
        <w:rPr>
          <w:rFonts w:ascii="CMU Serif" w:hAnsi="CMU Serif"/>
          <w:sz w:val="24"/>
          <w:lang w:val="en-US"/>
        </w:rPr>
        <w:fldChar w:fldCharType="begin"/>
      </w:r>
      <w:r w:rsidR="00A21594">
        <w:rPr>
          <w:rFonts w:ascii="CMU Serif" w:hAnsi="CMU Serif"/>
          <w:sz w:val="24"/>
          <w:lang w:val="en-US"/>
        </w:rPr>
        <w:instrText xml:space="preserve"> REF _Ref52186294 \h  \* MERGEFORMAT </w:instrText>
      </w:r>
      <w:r w:rsidR="00A21594">
        <w:rPr>
          <w:rFonts w:ascii="CMU Serif" w:hAnsi="CMU Serif"/>
          <w:sz w:val="24"/>
          <w:lang w:val="en-US"/>
        </w:rPr>
      </w:r>
      <w:r w:rsidR="00A21594">
        <w:rPr>
          <w:rFonts w:ascii="CMU Serif" w:hAnsi="CMU Serif"/>
          <w:sz w:val="24"/>
          <w:lang w:val="en-US"/>
        </w:rPr>
        <w:fldChar w:fldCharType="separate"/>
      </w:r>
      <w:r w:rsidR="00A21594" w:rsidRPr="00A21594">
        <w:rPr>
          <w:rFonts w:ascii="CMU Serif" w:hAnsi="CMU Serif"/>
          <w:sz w:val="24"/>
          <w:lang w:val="en-US"/>
        </w:rPr>
        <w:t>Figure 3</w:t>
      </w:r>
      <w:r w:rsidR="00A21594">
        <w:rPr>
          <w:rFonts w:ascii="CMU Serif" w:hAnsi="CMU Serif"/>
          <w:sz w:val="24"/>
          <w:lang w:val="en-US"/>
        </w:rPr>
        <w:fldChar w:fldCharType="end"/>
      </w:r>
      <w:r w:rsidR="00A21594">
        <w:rPr>
          <w:rFonts w:ascii="CMU Serif" w:hAnsi="CMU Serif"/>
          <w:sz w:val="24"/>
          <w:lang w:val="en-US"/>
        </w:rPr>
        <w:t>)</w:t>
      </w:r>
    </w:p>
    <w:p w14:paraId="2BE8F954" w14:textId="18CB0D3A" w:rsidR="00191EB4" w:rsidRDefault="00EC2853" w:rsidP="00191EB4">
      <w:pPr>
        <w:spacing w:before="120" w:after="240" w:line="240" w:lineRule="auto"/>
        <w:rPr>
          <w:rFonts w:ascii="CMU Serif" w:hAnsi="CMU Serif"/>
          <w:sz w:val="24"/>
          <w:lang w:val="en-US"/>
        </w:rPr>
      </w:pPr>
      <w:r>
        <w:rPr>
          <w:rFonts w:ascii="CMU Serif" w:hAnsi="CMU Serif"/>
          <w:sz w:val="24"/>
          <w:lang w:val="en-US"/>
        </w:rPr>
        <w:lastRenderedPageBreak/>
        <w:t xml:space="preserve">As expected, our results showed that thanks to the Monarch’s growth </w:t>
      </w:r>
      <w:r>
        <w:rPr>
          <w:rFonts w:ascii="CMU Serif" w:hAnsi="CMU Serif" w:cs="CMU Serif"/>
          <w:sz w:val="24"/>
          <w:lang w:val="en-US"/>
        </w:rPr>
        <w:t>°</w:t>
      </w:r>
      <w:r>
        <w:rPr>
          <w:rFonts w:ascii="CMU Serif" w:hAnsi="CMU Serif"/>
          <w:sz w:val="24"/>
          <w:lang w:val="en-US"/>
        </w:rPr>
        <w:t>D dependence (</w:t>
      </w:r>
      <w:proofErr w:type="spellStart"/>
      <w:r>
        <w:rPr>
          <w:rFonts w:ascii="CMU Serif" w:hAnsi="CMU Serif"/>
          <w:sz w:val="24"/>
          <w:lang w:val="en-US"/>
        </w:rPr>
        <w:t>Zalucki</w:t>
      </w:r>
      <w:proofErr w:type="spellEnd"/>
      <w:r>
        <w:rPr>
          <w:rFonts w:ascii="CMU Serif" w:hAnsi="CMU Serif"/>
          <w:sz w:val="24"/>
          <w:lang w:val="en-US"/>
        </w:rPr>
        <w:t>, 1982),</w:t>
      </w:r>
      <w:r w:rsidR="00191EB4">
        <w:rPr>
          <w:rFonts w:ascii="CMU Serif" w:hAnsi="CMU Serif"/>
          <w:sz w:val="24"/>
          <w:lang w:val="en-US"/>
        </w:rPr>
        <w:t xml:space="preserve"> intergenerational time will increase with lower temperatures and </w:t>
      </w:r>
      <w:r>
        <w:rPr>
          <w:rFonts w:ascii="CMU Serif" w:hAnsi="CMU Serif"/>
          <w:sz w:val="24"/>
          <w:lang w:val="en-US"/>
        </w:rPr>
        <w:t>decrease</w:t>
      </w:r>
      <w:r w:rsidR="00191EB4">
        <w:rPr>
          <w:rFonts w:ascii="CMU Serif" w:hAnsi="CMU Serif"/>
          <w:sz w:val="24"/>
          <w:lang w:val="en-US"/>
        </w:rPr>
        <w:t xml:space="preserve"> with higher</w:t>
      </w:r>
      <w:r>
        <w:rPr>
          <w:rFonts w:ascii="CMU Serif" w:hAnsi="CMU Serif"/>
          <w:sz w:val="24"/>
          <w:lang w:val="en-US"/>
        </w:rPr>
        <w:t xml:space="preserve"> ones</w:t>
      </w:r>
      <w:r w:rsidR="00191EB4">
        <w:rPr>
          <w:rFonts w:ascii="CMU Serif" w:hAnsi="CMU Serif"/>
          <w:sz w:val="24"/>
          <w:lang w:val="en-US"/>
        </w:rPr>
        <w:t xml:space="preserve">. However, the known heat impairment threshold </w:t>
      </w:r>
      <w:r w:rsidR="00191EB4" w:rsidRPr="00191EB4">
        <w:rPr>
          <w:rFonts w:ascii="CMU Serif" w:hAnsi="CMU Serif"/>
          <w:sz w:val="24"/>
          <w:lang w:val="en-US"/>
        </w:rPr>
        <w:fldChar w:fldCharType="begin" w:fldLock="1"/>
      </w:r>
      <w:r w:rsidR="000D0EA0">
        <w:rPr>
          <w:rFonts w:ascii="CMU Serif" w:hAnsi="CMU Serif"/>
          <w:sz w:val="24"/>
          <w:lang w:val="en-US"/>
        </w:rPr>
        <w:instrText>MERGEFIELD .wWw..wWw.QIQQA_CLUSTER.oOo.f180cefe41a643d5a579dc3a3e83d5b3.oOo.zalucki1982temperature.oOo.A2295BEF-3DC3-467D-A291-2685721E6EC1.xXx.SEPARATE_AUTHOR_DATE.xXx..oOo.rawlins1981developmental.oOo.A2295BEF-3DC3-467D-A291-2685721E6EC1.xXx.SEPARATE_AUTHOR_DATE.xXx..oOo. \* MERGEFORMAT</w:instrText>
      </w:r>
      <w:r w:rsidR="00191EB4" w:rsidRPr="00191EB4">
        <w:rPr>
          <w:rFonts w:ascii="CMU Serif" w:hAnsi="CMU Serif"/>
          <w:sz w:val="24"/>
          <w:lang w:val="en-US"/>
        </w:rPr>
        <w:fldChar w:fldCharType="separate"/>
      </w:r>
      <w:r w:rsidR="000D0EA0" w:rsidRPr="000D0EA0">
        <w:rPr>
          <w:rFonts w:ascii="CMU Serif" w:hAnsi="CMU Serif" w:cs="CMU Serif"/>
          <w:sz w:val="24"/>
          <w:szCs w:val="24"/>
        </w:rPr>
        <w:t>(Rawlins &amp; Lederhouse, 1981; Zalucki, 1982)</w:t>
      </w:r>
      <w:r w:rsidR="00191EB4" w:rsidRPr="00191EB4">
        <w:rPr>
          <w:rFonts w:ascii="CMU Serif" w:hAnsi="CMU Serif"/>
          <w:sz w:val="24"/>
          <w:lang w:val="en-US"/>
        </w:rPr>
        <w:fldChar w:fldCharType="end"/>
      </w:r>
      <w:r w:rsidR="00191EB4" w:rsidRPr="00191EB4">
        <w:rPr>
          <w:rFonts w:ascii="CMU Serif" w:hAnsi="CMU Serif"/>
          <w:sz w:val="24"/>
          <w:lang w:val="en-US"/>
        </w:rPr>
        <w:t xml:space="preserve"> </w:t>
      </w:r>
      <w:r w:rsidR="00191EB4">
        <w:rPr>
          <w:rFonts w:ascii="CMU Serif" w:hAnsi="CMU Serif"/>
          <w:sz w:val="24"/>
          <w:lang w:val="en-US"/>
        </w:rPr>
        <w:t xml:space="preserve">and developmental zero </w:t>
      </w:r>
      <w:r w:rsidR="00191EB4" w:rsidRPr="00191EB4">
        <w:rPr>
          <w:rFonts w:ascii="CMU Serif" w:hAnsi="CMU Serif"/>
          <w:sz w:val="24"/>
          <w:lang w:val="en-US"/>
        </w:rPr>
        <w:fldChar w:fldCharType="begin" w:fldLock="1"/>
      </w:r>
      <w:r w:rsidR="000D0EA0">
        <w:rPr>
          <w:rFonts w:ascii="CMU Serif" w:hAnsi="CMU Serif"/>
          <w:sz w:val="24"/>
          <w:lang w:val="en-US"/>
        </w:rPr>
        <w:instrText>MERGEFIELD .wWw..wWw.QIQQA_CLUSTER.oOo.0aa81018b5b446d3bcb8e0e29e665d7d.oOo.zalucki1982temperature.oOo.A2295BEF-3DC3-467D-A291-2685721E6EC1.xXx.SEPARATE_AUTHOR_DATE.xXx..oOo. \* MERGEFORMAT</w:instrText>
      </w:r>
      <w:r w:rsidR="00191EB4" w:rsidRPr="00191EB4">
        <w:rPr>
          <w:rFonts w:ascii="CMU Serif" w:hAnsi="CMU Serif"/>
          <w:sz w:val="24"/>
          <w:lang w:val="en-US"/>
        </w:rPr>
        <w:fldChar w:fldCharType="separate"/>
      </w:r>
      <w:r w:rsidR="000D0EA0" w:rsidRPr="000D0EA0">
        <w:rPr>
          <w:rFonts w:ascii="CMU Serif" w:hAnsi="CMU Serif" w:cs="CMU Serif"/>
          <w:sz w:val="24"/>
          <w:szCs w:val="24"/>
        </w:rPr>
        <w:t>(Zalucki, 1982)</w:t>
      </w:r>
      <w:r w:rsidR="00191EB4" w:rsidRPr="00191EB4">
        <w:rPr>
          <w:rFonts w:ascii="CMU Serif" w:hAnsi="CMU Serif"/>
          <w:sz w:val="24"/>
          <w:lang w:val="en-US"/>
        </w:rPr>
        <w:fldChar w:fldCharType="end"/>
      </w:r>
      <w:r w:rsidR="00191EB4">
        <w:rPr>
          <w:rFonts w:ascii="CMU Serif" w:hAnsi="CMU Serif"/>
          <w:sz w:val="24"/>
          <w:lang w:val="en-US"/>
        </w:rPr>
        <w:t xml:space="preserve"> set boundaries to this relation, making it plummet down to zero when exceeding a specific limit.</w:t>
      </w:r>
    </w:p>
    <w:p w14:paraId="316A811A" w14:textId="2303B434" w:rsidR="00191EB4" w:rsidRPr="00191EB4" w:rsidRDefault="00191EB4" w:rsidP="00191EB4">
      <w:pPr>
        <w:spacing w:before="120" w:after="240" w:line="240" w:lineRule="auto"/>
        <w:rPr>
          <w:rFonts w:ascii="CMU Serif" w:hAnsi="CMU Serif"/>
          <w:sz w:val="24"/>
          <w:lang w:val="en-US"/>
        </w:rPr>
      </w:pPr>
      <w:r>
        <w:rPr>
          <w:rFonts w:ascii="CMU Serif" w:hAnsi="CMU Serif"/>
          <w:sz w:val="24"/>
          <w:lang w:val="en-US"/>
        </w:rPr>
        <w:t xml:space="preserve">The multiple interactions and feedback loops feeding into the number of reproductive adults show a more complicated </w:t>
      </w:r>
      <w:proofErr w:type="spellStart"/>
      <w:r>
        <w:rPr>
          <w:rFonts w:ascii="CMU Serif" w:hAnsi="CMU Serif"/>
          <w:sz w:val="24"/>
          <w:lang w:val="en-US"/>
        </w:rPr>
        <w:t>behaviour</w:t>
      </w:r>
      <w:proofErr w:type="spellEnd"/>
      <w:r>
        <w:rPr>
          <w:rFonts w:ascii="CMU Serif" w:hAnsi="CMU Serif"/>
          <w:sz w:val="24"/>
          <w:lang w:val="en-US"/>
        </w:rPr>
        <w:t xml:space="preserve"> for this variable. The Breeding season is lasting longer in the South than in the Central or North region. However, with increasing temperatures, the breeding season’s length in the Central and North regions increases due to an earlier arrival of south migrants in the Central region and a later departure from both regions. Also, it is noticeable that productivity decreases in the South Region, increases slightly in the Central, and considerably in the North Region. </w:t>
      </w:r>
    </w:p>
    <w:p w14:paraId="7888953E" w14:textId="77777777" w:rsidR="00191EB4" w:rsidRDefault="00191EB4" w:rsidP="00191EB4">
      <w:pPr>
        <w:keepNext/>
      </w:pPr>
      <w:r>
        <w:rPr>
          <w:noProof/>
          <w:lang w:val="en-US"/>
        </w:rPr>
        <w:drawing>
          <wp:inline distT="0" distB="0" distL="0" distR="0" wp14:anchorId="2F6FF378" wp14:editId="19A1BE7D">
            <wp:extent cx="5932170" cy="3495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2170" cy="3495675"/>
                    </a:xfrm>
                    <a:prstGeom prst="rect">
                      <a:avLst/>
                    </a:prstGeom>
                    <a:noFill/>
                    <a:ln>
                      <a:noFill/>
                    </a:ln>
                  </pic:spPr>
                </pic:pic>
              </a:graphicData>
            </a:graphic>
          </wp:inline>
        </w:drawing>
      </w:r>
    </w:p>
    <w:p w14:paraId="2AD253AD" w14:textId="32550F11" w:rsidR="00191EB4" w:rsidRDefault="00191EB4" w:rsidP="00191EB4">
      <w:pPr>
        <w:pStyle w:val="Caption"/>
      </w:pPr>
      <w:bookmarkStart w:id="0" w:name="_Ref52111779"/>
      <w:r>
        <w:t xml:space="preserve">Figure </w:t>
      </w:r>
      <w:fldSimple w:instr=" SEQ Figure \* ARABIC ">
        <w:r w:rsidR="00A21594">
          <w:rPr>
            <w:noProof/>
          </w:rPr>
          <w:t>1</w:t>
        </w:r>
      </w:fldSimple>
      <w:bookmarkEnd w:id="0"/>
      <w:r>
        <w:t xml:space="preserve">Effect of temperature over intergeneration time across the breeding regions. The spikes on the left side of some graphs are artifacts due to the averaging of daily temperatures. This artifact results from some of the </w:t>
      </w:r>
      <w:r w:rsidR="00EC2853">
        <w:t>months crossing the lower temperature threshold and dropping to zero, drastically lowering the mean value</w:t>
      </w:r>
      <w:r>
        <w:t xml:space="preserve">. </w:t>
      </w:r>
    </w:p>
    <w:p w14:paraId="5C695A20" w14:textId="77777777" w:rsidR="00191EB4" w:rsidRDefault="00191EB4" w:rsidP="00191EB4">
      <w:pPr>
        <w:keepNext/>
      </w:pPr>
      <w:r>
        <w:rPr>
          <w:noProof/>
          <w:lang w:val="en-US"/>
        </w:rPr>
        <w:lastRenderedPageBreak/>
        <w:drawing>
          <wp:inline distT="0" distB="0" distL="0" distR="0" wp14:anchorId="24A81163" wp14:editId="49E3F6C2">
            <wp:extent cx="5931115" cy="349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931115" cy="3495675"/>
                    </a:xfrm>
                    <a:prstGeom prst="rect">
                      <a:avLst/>
                    </a:prstGeom>
                    <a:noFill/>
                    <a:ln>
                      <a:noFill/>
                    </a:ln>
                  </pic:spPr>
                </pic:pic>
              </a:graphicData>
            </a:graphic>
          </wp:inline>
        </w:drawing>
      </w:r>
    </w:p>
    <w:p w14:paraId="154B7E67" w14:textId="2B3D8985" w:rsidR="00191EB4" w:rsidRDefault="00191EB4" w:rsidP="00191EB4">
      <w:pPr>
        <w:pStyle w:val="Caption"/>
      </w:pPr>
      <w:bookmarkStart w:id="1" w:name="_Ref52111780"/>
      <w:r>
        <w:t xml:space="preserve">Figure </w:t>
      </w:r>
      <w:fldSimple w:instr=" SEQ Figure \* ARABIC ">
        <w:r w:rsidR="00A21594">
          <w:rPr>
            <w:noProof/>
          </w:rPr>
          <w:t>2</w:t>
        </w:r>
      </w:fldSimple>
      <w:bookmarkEnd w:id="1"/>
      <w:r>
        <w:t xml:space="preserve"> Effect of temperature in the number of reproductive adults across the breeding regions</w:t>
      </w:r>
    </w:p>
    <w:p w14:paraId="74450517" w14:textId="16E13912" w:rsidR="00A21594" w:rsidRDefault="00A21594" w:rsidP="00A21594"/>
    <w:p w14:paraId="595728CD" w14:textId="77777777" w:rsidR="00A21594" w:rsidRPr="00A21594" w:rsidRDefault="00A21594" w:rsidP="00A21594"/>
    <w:p w14:paraId="13A6524A" w14:textId="6EAFAD62" w:rsidR="00191EB4" w:rsidRDefault="00191EB4" w:rsidP="00191EB4">
      <w:pPr>
        <w:rPr>
          <w:lang w:val="en-US"/>
        </w:rPr>
      </w:pPr>
    </w:p>
    <w:p w14:paraId="226DA4BB" w14:textId="77777777" w:rsidR="00A21594" w:rsidRDefault="00A21594" w:rsidP="00A21594">
      <w:pPr>
        <w:pStyle w:val="AuthorList"/>
        <w:keepNext/>
      </w:pPr>
      <w:r>
        <w:rPr>
          <w:noProof/>
        </w:rPr>
        <w:lastRenderedPageBreak/>
        <w:drawing>
          <wp:inline distT="0" distB="0" distL="0" distR="0" wp14:anchorId="2685337D" wp14:editId="1060578E">
            <wp:extent cx="5932170" cy="3495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2170" cy="3495675"/>
                    </a:xfrm>
                    <a:prstGeom prst="rect">
                      <a:avLst/>
                    </a:prstGeom>
                    <a:noFill/>
                    <a:ln>
                      <a:noFill/>
                    </a:ln>
                  </pic:spPr>
                </pic:pic>
              </a:graphicData>
            </a:graphic>
          </wp:inline>
        </w:drawing>
      </w:r>
    </w:p>
    <w:p w14:paraId="01429275" w14:textId="54E18813" w:rsidR="00A21594" w:rsidRDefault="00A21594" w:rsidP="00A21594">
      <w:pPr>
        <w:pStyle w:val="Caption"/>
      </w:pPr>
      <w:bookmarkStart w:id="2" w:name="_Ref52186294"/>
      <w:bookmarkStart w:id="3" w:name="_Ref52186261"/>
      <w:r>
        <w:t xml:space="preserve">Figure </w:t>
      </w:r>
      <w:fldSimple w:instr=" SEQ Figure \* ARABIC ">
        <w:r>
          <w:rPr>
            <w:noProof/>
          </w:rPr>
          <w:t>3</w:t>
        </w:r>
      </w:fldSimple>
      <w:bookmarkEnd w:id="2"/>
      <w:r>
        <w:t xml:space="preserve"> Relative region productivity measured by the number of reproductive adults per month and region.</w:t>
      </w:r>
      <w:bookmarkEnd w:id="3"/>
      <w:r>
        <w:t xml:space="preserve"> </w:t>
      </w:r>
    </w:p>
    <w:p w14:paraId="459B74F7" w14:textId="295371D4" w:rsidR="000D0EA0" w:rsidRPr="000D0EA0" w:rsidRDefault="000D0EA0" w:rsidP="000D0EA0">
      <w:pPr>
        <w:pStyle w:val="AuthorList"/>
      </w:pPr>
      <w:r w:rsidRPr="000D0EA0">
        <w:t>REFERENCES</w:t>
      </w:r>
    </w:p>
    <w:p w14:paraId="1D2937D2" w14:textId="07D3060A" w:rsidR="000D0EA0" w:rsidRPr="000D0EA0" w:rsidRDefault="00191EB4" w:rsidP="000D0EA0">
      <w:pPr>
        <w:autoSpaceDE w:val="0"/>
        <w:autoSpaceDN w:val="0"/>
        <w:adjustRightInd w:val="0"/>
        <w:spacing w:after="0" w:line="240" w:lineRule="auto"/>
        <w:ind w:left="260" w:hanging="260"/>
        <w:rPr>
          <w:rFonts w:ascii="Calibri" w:hAnsi="Calibri" w:cs="Calibri"/>
          <w:szCs w:val="24"/>
        </w:rPr>
      </w:pPr>
      <w:r>
        <w:rPr>
          <w:lang w:val="en-US"/>
        </w:rPr>
        <w:fldChar w:fldCharType="begin" w:fldLock="1"/>
      </w:r>
      <w:r>
        <w:rPr>
          <w:lang w:val="en-US"/>
        </w:rPr>
        <w:instrText xml:space="preserve"> MERGEFIELD QIQQA_BIBLIOGRAPHY \* MERGEFORMAT </w:instrText>
      </w:r>
      <w:r>
        <w:rPr>
          <w:lang w:val="en-US"/>
        </w:rPr>
        <w:fldChar w:fldCharType="separate"/>
      </w:r>
      <w:r w:rsidR="000D0EA0" w:rsidRPr="000D0EA0">
        <w:rPr>
          <w:rFonts w:ascii="Calibri" w:hAnsi="Calibri" w:cs="Calibri"/>
          <w:szCs w:val="24"/>
        </w:rPr>
        <w:t xml:space="preserve"> Rawlins, J. E. &amp; Lederhouse, R. C. (1981). Developmental influences of thermal behavior on monarch caterpillars (Danaus plexippus): an adaptation for migration (Lepidoptera: Nymphalidae: Danainae). </w:t>
      </w:r>
      <w:r w:rsidR="000D0EA0" w:rsidRPr="000D0EA0">
        <w:rPr>
          <w:rFonts w:ascii="Calibri" w:hAnsi="Calibri" w:cs="Calibri"/>
          <w:i/>
          <w:iCs/>
          <w:szCs w:val="24"/>
        </w:rPr>
        <w:t>Journal of the Kansas Entomological Society</w:t>
      </w:r>
      <w:r w:rsidR="000D0EA0" w:rsidRPr="000D0EA0">
        <w:rPr>
          <w:rFonts w:ascii="Calibri" w:hAnsi="Calibri" w:cs="Calibri"/>
          <w:szCs w:val="24"/>
        </w:rPr>
        <w:t>, 387–408.</w:t>
      </w:r>
      <w:r w:rsidR="000D0EA0" w:rsidRPr="000D0EA0">
        <w:rPr>
          <w:rFonts w:ascii="Calibri" w:hAnsi="Calibri" w:cs="Calibri"/>
          <w:szCs w:val="24"/>
        </w:rPr>
        <w:br/>
      </w:r>
      <w:r w:rsidR="000D0EA0" w:rsidRPr="000D0EA0">
        <w:rPr>
          <w:rFonts w:ascii="Calibri" w:hAnsi="Calibri" w:cs="Calibri"/>
          <w:szCs w:val="24"/>
        </w:rPr>
        <w:br/>
      </w:r>
    </w:p>
    <w:p w14:paraId="514F4782" w14:textId="77777777" w:rsidR="000D0EA0" w:rsidRPr="000D0EA0" w:rsidRDefault="000D0EA0" w:rsidP="000D0EA0">
      <w:pPr>
        <w:autoSpaceDE w:val="0"/>
        <w:autoSpaceDN w:val="0"/>
        <w:adjustRightInd w:val="0"/>
        <w:spacing w:after="0" w:line="240" w:lineRule="auto"/>
        <w:ind w:left="260" w:hanging="260"/>
        <w:rPr>
          <w:rFonts w:ascii="Calibri" w:hAnsi="Calibri" w:cs="Calibri"/>
          <w:szCs w:val="24"/>
        </w:rPr>
      </w:pPr>
      <w:r w:rsidRPr="000D0EA0">
        <w:rPr>
          <w:rFonts w:ascii="Calibri" w:hAnsi="Calibri" w:cs="Calibri"/>
          <w:szCs w:val="24"/>
        </w:rPr>
        <w:t xml:space="preserve">Zalucki, M. P. (1982). Temperature and rate of development in Danaus plexippus L. and D. chrysippus L.(Lepidoptera: Nymphalidae). </w:t>
      </w:r>
      <w:r w:rsidRPr="000D0EA0">
        <w:rPr>
          <w:rFonts w:ascii="Calibri" w:hAnsi="Calibri" w:cs="Calibri"/>
          <w:i/>
          <w:iCs/>
          <w:szCs w:val="24"/>
        </w:rPr>
        <w:t>Australian Journal of Entomology</w:t>
      </w:r>
      <w:r w:rsidRPr="000D0EA0">
        <w:rPr>
          <w:rFonts w:ascii="Calibri" w:hAnsi="Calibri" w:cs="Calibri"/>
          <w:szCs w:val="24"/>
        </w:rPr>
        <w:t xml:space="preserve">, </w:t>
      </w:r>
      <w:r w:rsidRPr="000D0EA0">
        <w:rPr>
          <w:rFonts w:ascii="Calibri" w:hAnsi="Calibri" w:cs="Calibri"/>
          <w:i/>
          <w:iCs/>
          <w:szCs w:val="24"/>
        </w:rPr>
        <w:t>21</w:t>
      </w:r>
      <w:r w:rsidRPr="000D0EA0">
        <w:rPr>
          <w:rFonts w:ascii="Calibri" w:hAnsi="Calibri" w:cs="Calibri"/>
          <w:szCs w:val="24"/>
        </w:rPr>
        <w:t>(4), 241–246.</w:t>
      </w:r>
      <w:r w:rsidRPr="000D0EA0">
        <w:rPr>
          <w:rFonts w:ascii="Calibri" w:hAnsi="Calibri" w:cs="Calibri"/>
          <w:szCs w:val="24"/>
        </w:rPr>
        <w:br/>
      </w:r>
      <w:r w:rsidRPr="000D0EA0">
        <w:rPr>
          <w:rFonts w:ascii="Calibri" w:hAnsi="Calibri" w:cs="Calibri"/>
          <w:szCs w:val="24"/>
        </w:rPr>
        <w:br/>
      </w:r>
    </w:p>
    <w:p w14:paraId="649B73E6" w14:textId="6977265B" w:rsidR="00191EB4" w:rsidRPr="00191EB4" w:rsidRDefault="000D0EA0" w:rsidP="00191EB4">
      <w:pPr>
        <w:rPr>
          <w:lang w:val="en-US"/>
        </w:rPr>
      </w:pPr>
      <w:r w:rsidRPr="000D0EA0">
        <w:rPr>
          <w:rFonts w:ascii="Calibri" w:hAnsi="Calibri" w:cs="Calibri"/>
          <w:szCs w:val="24"/>
        </w:rPr>
        <w:t xml:space="preserve"> </w:t>
      </w:r>
      <w:r w:rsidR="00191EB4">
        <w:rPr>
          <w:lang w:val="en-US"/>
        </w:rPr>
        <w:fldChar w:fldCharType="end"/>
      </w:r>
    </w:p>
    <w:sectPr w:rsidR="00191EB4" w:rsidRPr="00191E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MU Serif">
    <w:panose1 w:val="02000603000000000000"/>
    <w:charset w:val="00"/>
    <w:family w:val="auto"/>
    <w:pitch w:val="variable"/>
    <w:sig w:usb0="E10002FF" w:usb1="5201E9EB" w:usb2="02020004"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NDKzNLIwtjS0MLNQ0lEKTi0uzszPAykwrAUAh0H2DiwAAAA="/>
  </w:docVars>
  <w:rsids>
    <w:rsidRoot w:val="00191EB4"/>
    <w:rsid w:val="000D0EA0"/>
    <w:rsid w:val="00126F7D"/>
    <w:rsid w:val="00191EB4"/>
    <w:rsid w:val="00823950"/>
    <w:rsid w:val="00835BE5"/>
    <w:rsid w:val="009D377C"/>
    <w:rsid w:val="00A21594"/>
    <w:rsid w:val="00D3153A"/>
    <w:rsid w:val="00E02888"/>
    <w:rsid w:val="00EC28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435E"/>
  <w15:chartTrackingRefBased/>
  <w15:docId w15:val="{60970046-4677-416C-BE2C-2CCC81F2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1E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91EB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91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EB4"/>
    <w:rPr>
      <w:rFonts w:ascii="Segoe UI" w:hAnsi="Segoe UI" w:cs="Segoe UI"/>
      <w:sz w:val="18"/>
      <w:szCs w:val="18"/>
    </w:rPr>
  </w:style>
  <w:style w:type="paragraph" w:styleId="Caption">
    <w:name w:val="caption"/>
    <w:basedOn w:val="Normal"/>
    <w:next w:val="Normal"/>
    <w:uiPriority w:val="35"/>
    <w:unhideWhenUsed/>
    <w:qFormat/>
    <w:rsid w:val="00191EB4"/>
    <w:pPr>
      <w:spacing w:after="200" w:line="240" w:lineRule="auto"/>
    </w:pPr>
    <w:rPr>
      <w:i/>
      <w:iCs/>
      <w:color w:val="44546A" w:themeColor="text2"/>
      <w:sz w:val="18"/>
      <w:szCs w:val="18"/>
    </w:rPr>
  </w:style>
  <w:style w:type="paragraph" w:customStyle="1" w:styleId="AuthorList">
    <w:name w:val="Author List"/>
    <w:aliases w:val="Keywords,Abstract"/>
    <w:basedOn w:val="Subtitle"/>
    <w:next w:val="Normal"/>
    <w:uiPriority w:val="1"/>
    <w:qFormat/>
    <w:rsid w:val="00191EB4"/>
    <w:pPr>
      <w:numPr>
        <w:ilvl w:val="0"/>
      </w:numPr>
      <w:spacing w:before="240" w:after="240" w:line="240" w:lineRule="auto"/>
    </w:pPr>
    <w:rPr>
      <w:rFonts w:ascii="CMU Serif" w:eastAsiaTheme="minorHAnsi" w:hAnsi="CMU Serif" w:cs="Times New Roman"/>
      <w:b/>
      <w:color w:val="auto"/>
      <w:spacing w:val="0"/>
      <w:sz w:val="24"/>
      <w:szCs w:val="24"/>
      <w:lang w:val="en-US"/>
    </w:rPr>
  </w:style>
  <w:style w:type="paragraph" w:styleId="Subtitle">
    <w:name w:val="Subtitle"/>
    <w:basedOn w:val="Normal"/>
    <w:next w:val="Normal"/>
    <w:link w:val="SubtitleChar"/>
    <w:uiPriority w:val="11"/>
    <w:qFormat/>
    <w:rsid w:val="00191EB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1EB4"/>
    <w:rPr>
      <w:rFonts w:eastAsiaTheme="minorEastAsia"/>
      <w:color w:val="5A5A5A" w:themeColor="text1" w:themeTint="A5"/>
      <w:spacing w:val="15"/>
    </w:rPr>
  </w:style>
  <w:style w:type="character" w:styleId="Hyperlink">
    <w:name w:val="Hyperlink"/>
    <w:basedOn w:val="DefaultParagraphFont"/>
    <w:uiPriority w:val="99"/>
    <w:unhideWhenUsed/>
    <w:rsid w:val="00191EB4"/>
    <w:rPr>
      <w:color w:val="0563C1" w:themeColor="hyperlink"/>
      <w:u w:val="single"/>
    </w:rPr>
  </w:style>
  <w:style w:type="character" w:styleId="UnresolvedMention">
    <w:name w:val="Unresolved Mention"/>
    <w:basedOn w:val="DefaultParagraphFont"/>
    <w:uiPriority w:val="99"/>
    <w:semiHidden/>
    <w:unhideWhenUsed/>
    <w:rsid w:val="00191EB4"/>
    <w:rPr>
      <w:color w:val="605E5C"/>
      <w:shd w:val="clear" w:color="auto" w:fill="E1DFDD"/>
    </w:rPr>
  </w:style>
  <w:style w:type="paragraph" w:styleId="Revision">
    <w:name w:val="Revision"/>
    <w:hidden/>
    <w:uiPriority w:val="99"/>
    <w:semiHidden/>
    <w:rsid w:val="009D3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rsolis@sfu.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704</Words>
  <Characters>3875</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Solis Sosa</dc:creator>
  <cp:keywords/>
  <dc:description/>
  <cp:lastModifiedBy>Rodrigo Solis Sosa</cp:lastModifiedBy>
  <cp:revision>2</cp:revision>
  <dcterms:created xsi:type="dcterms:W3CDTF">2020-09-27T21:48:00Z</dcterms:created>
  <dcterms:modified xsi:type="dcterms:W3CDTF">2021-03-17T00:02:00Z</dcterms:modified>
</cp:coreProperties>
</file>